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4D65" w14:textId="77777777" w:rsidR="00C402DA" w:rsidRPr="00C13DA8" w:rsidRDefault="00C402DA" w:rsidP="00C402DA">
      <w:pPr>
        <w:jc w:val="center"/>
        <w:rPr>
          <w:rFonts w:ascii="Arial Black" w:hAnsi="Arial Black"/>
          <w:b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89F8C" wp14:editId="48DD954D">
                <wp:simplePos x="0" y="0"/>
                <wp:positionH relativeFrom="column">
                  <wp:posOffset>-225706</wp:posOffset>
                </wp:positionH>
                <wp:positionV relativeFrom="paragraph">
                  <wp:posOffset>127322</wp:posOffset>
                </wp:positionV>
                <wp:extent cx="6470015" cy="775503"/>
                <wp:effectExtent l="0" t="0" r="45085" b="6286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015" cy="775503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1195B5" w14:textId="77777777" w:rsidR="00C402DA" w:rsidRPr="005B5284" w:rsidRDefault="00C402DA" w:rsidP="00C402DA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  <w:p w14:paraId="1CA9430F" w14:textId="39AAA80E" w:rsidR="00C402DA" w:rsidRPr="00EC565C" w:rsidRDefault="00C402DA" w:rsidP="00C402DA">
                            <w:pPr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 w:rsidRPr="00EC565C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 xml:space="preserve">U.S. Environmental Protection Agency Reviews Cleanup at </w:t>
                            </w:r>
                            <w:r w:rsidR="00832BA6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>Monroe Township Landfill</w:t>
                            </w:r>
                            <w:r w:rsidRPr="00AE28B9"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47E4522" w14:textId="77777777" w:rsidR="00C402DA" w:rsidRPr="005B5284" w:rsidRDefault="00C402DA" w:rsidP="00C402DA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89F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75pt;margin-top:10.05pt;width:509.45pt;height:6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" fillcolor="black [3200]" strokecolor="#e7e6e6 [3214]" strokeweight=".25pt">
                <v:shadow on="t" color="#7f7f7f [1601]" opacity=".5" offset="1pt"/>
                <v:textbox>
                  <w:txbxContent>
                    <w:p w14:paraId="6B1195B5" w14:textId="77777777" w:rsidR="00C402DA" w:rsidRPr="005B5284" w:rsidRDefault="00C402DA" w:rsidP="00C402DA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  <w:p w14:paraId="1CA9430F" w14:textId="39AAA80E" w:rsidR="00C402DA" w:rsidRPr="00EC565C" w:rsidRDefault="00C402DA" w:rsidP="00C402DA">
                      <w:pPr>
                        <w:jc w:val="center"/>
                        <w:rPr>
                          <w:rFonts w:ascii="Arial Black" w:hAnsi="Arial Black"/>
                          <w:sz w:val="30"/>
                          <w:szCs w:val="30"/>
                        </w:rPr>
                      </w:pPr>
                      <w:r w:rsidRPr="00EC565C">
                        <w:rPr>
                          <w:rFonts w:ascii="Arial Black" w:hAnsi="Arial Black"/>
                          <w:sz w:val="30"/>
                          <w:szCs w:val="30"/>
                        </w:rPr>
                        <w:t xml:space="preserve">U.S. Environmental Protection Agency Reviews Cleanup at </w:t>
                      </w:r>
                      <w:r w:rsidR="00832BA6">
                        <w:rPr>
                          <w:rFonts w:ascii="Arial Black" w:hAnsi="Arial Black"/>
                          <w:sz w:val="30"/>
                          <w:szCs w:val="30"/>
                        </w:rPr>
                        <w:t>Monroe Township Landfill</w:t>
                      </w:r>
                      <w:r w:rsidRPr="00AE28B9">
                        <w:rPr>
                          <w:rFonts w:ascii="Arial Black" w:hAnsi="Arial Black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47E4522" w14:textId="77777777" w:rsidR="00C402DA" w:rsidRPr="005B5284" w:rsidRDefault="00C402DA" w:rsidP="00C402DA">
                      <w:pPr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583D6" wp14:editId="098F92EB">
                <wp:simplePos x="0" y="0"/>
                <wp:positionH relativeFrom="column">
                  <wp:posOffset>-231494</wp:posOffset>
                </wp:positionH>
                <wp:positionV relativeFrom="paragraph">
                  <wp:posOffset>-584521</wp:posOffset>
                </wp:positionV>
                <wp:extent cx="6555105" cy="835476"/>
                <wp:effectExtent l="0" t="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835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917F3" w14:textId="77777777" w:rsidR="00C402DA" w:rsidRPr="005B5284" w:rsidRDefault="00C402DA" w:rsidP="00C402DA">
                            <w:pPr>
                              <w:jc w:val="center"/>
                              <w:rPr>
                                <w:rFonts w:ascii="Arial Black" w:hAnsi="Arial Black"/>
                                <w:sz w:val="88"/>
                                <w:szCs w:val="88"/>
                              </w:rPr>
                            </w:pPr>
                            <w:r w:rsidRPr="005B5284">
                              <w:rPr>
                                <w:rFonts w:ascii="Arial Black" w:hAnsi="Arial Black"/>
                                <w:sz w:val="88"/>
                                <w:szCs w:val="88"/>
                              </w:rPr>
                              <w:t>EPA PUBLIC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83D6" id="Text Box 2" o:spid="_x0000_s1027" type="#_x0000_t202" style="position:absolute;left:0;text-align:left;margin-left:-18.25pt;margin-top:-46.05pt;width:516.15pt;height:6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" stroked="f">
                <v:textbox>
                  <w:txbxContent>
                    <w:p w14:paraId="70C917F3" w14:textId="77777777" w:rsidR="00C402DA" w:rsidRPr="005B5284" w:rsidRDefault="00C402DA" w:rsidP="00C402DA">
                      <w:pPr>
                        <w:jc w:val="center"/>
                        <w:rPr>
                          <w:rFonts w:ascii="Arial Black" w:hAnsi="Arial Black"/>
                          <w:sz w:val="88"/>
                          <w:szCs w:val="88"/>
                        </w:rPr>
                      </w:pPr>
                      <w:r w:rsidRPr="005B5284">
                        <w:rPr>
                          <w:rFonts w:ascii="Arial Black" w:hAnsi="Arial Black"/>
                          <w:sz w:val="88"/>
                          <w:szCs w:val="88"/>
                        </w:rPr>
                        <w:t>EPA PUBLIC NOTICE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sz w:val="38"/>
          <w:szCs w:val="38"/>
        </w:rPr>
        <w:t xml:space="preserve">Grasse </w:t>
      </w:r>
      <w:r w:rsidRPr="00C13DA8">
        <w:rPr>
          <w:rFonts w:ascii="Arial Black" w:hAnsi="Arial Black"/>
          <w:b/>
          <w:sz w:val="38"/>
          <w:szCs w:val="38"/>
        </w:rPr>
        <w:t>S</w:t>
      </w:r>
      <w:r>
        <w:rPr>
          <w:rFonts w:ascii="Arial Black" w:hAnsi="Arial Black"/>
          <w:b/>
          <w:sz w:val="38"/>
          <w:szCs w:val="38"/>
        </w:rPr>
        <w:t>upe</w:t>
      </w:r>
      <w:r w:rsidRPr="00C13DA8">
        <w:rPr>
          <w:rFonts w:ascii="Arial Black" w:hAnsi="Arial Black"/>
          <w:b/>
          <w:sz w:val="38"/>
          <w:szCs w:val="38"/>
        </w:rPr>
        <w:t>rfund Site</w:t>
      </w:r>
    </w:p>
    <w:p w14:paraId="6A68E964" w14:textId="77777777" w:rsidR="00C402DA" w:rsidRDefault="00C402DA" w:rsidP="00C402DA"/>
    <w:p w14:paraId="55CE8907" w14:textId="77777777" w:rsidR="00C402DA" w:rsidRPr="00F4183A" w:rsidRDefault="00C402DA" w:rsidP="00C402DA"/>
    <w:p w14:paraId="6F6BBA5D" w14:textId="77777777" w:rsidR="00C402DA" w:rsidRPr="00F4183A" w:rsidRDefault="00C402DA" w:rsidP="00C402DA"/>
    <w:p w14:paraId="12D98669" w14:textId="77777777" w:rsidR="00C402DA" w:rsidRPr="00F4183A" w:rsidRDefault="00C402DA" w:rsidP="00C402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403AE" wp14:editId="057EE763">
                <wp:simplePos x="0" y="0"/>
                <wp:positionH relativeFrom="margin">
                  <wp:posOffset>-262550</wp:posOffset>
                </wp:positionH>
                <wp:positionV relativeFrom="paragraph">
                  <wp:posOffset>93527</wp:posOffset>
                </wp:positionV>
                <wp:extent cx="6498590" cy="2571184"/>
                <wp:effectExtent l="0" t="0" r="0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571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E5CF9" w14:textId="790A62CD" w:rsidR="00434F07" w:rsidRPr="00434F07" w:rsidRDefault="00434F07" w:rsidP="005511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The U.S. Environmental Protection Agency</w:t>
                            </w:r>
                            <w:r w:rsidR="00505CCB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is conducting its 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sixth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five-year review of the 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Monroe Township Landfill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CCB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site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Middlesex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County, New 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Jersey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The purpose of this five-year review is to ensure that the </w:t>
                            </w:r>
                            <w:r w:rsidR="008524AC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cleanup plan 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at this site is functioning as intended and continues to </w:t>
                            </w:r>
                            <w:r w:rsidR="008524AC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protect people’s</w:t>
                            </w:r>
                            <w:r w:rsidR="009F319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health and the environment</w:t>
                            </w: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D1977F" w14:textId="77777777" w:rsidR="00434F07" w:rsidRPr="00434F07" w:rsidRDefault="00434F07" w:rsidP="00434F07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</w:p>
                          <w:p w14:paraId="17ADB137" w14:textId="0D17A056" w:rsidR="00434F07" w:rsidRPr="00434F07" w:rsidRDefault="008524AC" w:rsidP="00434F0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After the l</w:t>
                            </w:r>
                            <w:r w:rsidR="00A926A6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andfill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stopped its </w:t>
                            </w:r>
                            <w:r w:rsidR="00A926A6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operations in 1978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10E8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DC4B40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New Jersey Department of Environmental Protectio</w:t>
                            </w:r>
                            <w:r w:rsidR="00BE4600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DC4B40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developed measures to properly close the landfill in 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1984. Those measures included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installing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 7,000-foot-long compacted clay cutoff wall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restricting 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most of the landfill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;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constructin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g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and operatin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g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 leachate collection system that discharges to a Publicly Owned Treatment Works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(which is o</w:t>
                            </w:r>
                            <w:r w:rsidRPr="00617976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wned by the local government and designed to treat domestic sewage)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;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and construc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ting</w:t>
                            </w:r>
                            <w:r w:rsidR="009274C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 protective clay cap covering the northern portion of the landfill and a soil cap covering the remainder of the landfill. In 1993, the New Jersey Department of Environmental Protection issued</w:t>
                            </w:r>
                            <w:r w:rsidR="00505CCB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plan which was documented in a Record </w:t>
                            </w:r>
                            <w:r w:rsidR="00505CCB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of Decision for the site that called for No Further Action with Maintenance and Monitoring.</w:t>
                            </w:r>
                          </w:p>
                          <w:p w14:paraId="7D7448CB" w14:textId="77777777" w:rsidR="00434F07" w:rsidRPr="00434F07" w:rsidRDefault="00434F07" w:rsidP="00434F07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</w:p>
                          <w:p w14:paraId="71198E53" w14:textId="77777777" w:rsidR="00434F07" w:rsidRPr="00434F07" w:rsidRDefault="00434F07" w:rsidP="005511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A summary of these activities and evaluation of the long-term protectiveness of the cleanup plan will be included in the upcoming five-year review report.</w:t>
                            </w:r>
                          </w:p>
                          <w:p w14:paraId="2179F870" w14:textId="74998D4B" w:rsidR="00C402DA" w:rsidRPr="00AE28B9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spacing w:before="8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03AE" id="Text Box 4" o:spid="_x0000_s1028" type="#_x0000_t202" style="position:absolute;margin-left:-20.65pt;margin-top:7.35pt;width:511.7pt;height:20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" stroked="f" strokeweight=".25pt">
                <v:textbox>
                  <w:txbxContent>
                    <w:p w14:paraId="41CE5CF9" w14:textId="790A62CD" w:rsidR="00434F07" w:rsidRPr="00434F07" w:rsidRDefault="00434F07" w:rsidP="005511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>The U.S. Environmental Protection Agency</w:t>
                      </w:r>
                      <w:r w:rsidR="00505CCB">
                        <w:rPr>
                          <w:rFonts w:eastAsiaTheme="minorHAnsi"/>
                          <w:sz w:val="22"/>
                          <w:szCs w:val="22"/>
                        </w:rPr>
                        <w:t xml:space="preserve"> 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 xml:space="preserve">is conducting its 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>sixth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 xml:space="preserve"> five-year review of the 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>Monroe Township Landfill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 xml:space="preserve"> </w:t>
                      </w:r>
                      <w:r w:rsidR="00505CCB">
                        <w:rPr>
                          <w:rFonts w:eastAsiaTheme="minorHAnsi"/>
                          <w:sz w:val="22"/>
                          <w:szCs w:val="22"/>
                        </w:rPr>
                        <w:t>site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 xml:space="preserve"> in 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>Middlesex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 xml:space="preserve"> County, New 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>Jersey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 xml:space="preserve">. 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 xml:space="preserve">The purpose of this five-year review is to ensure that the </w:t>
                      </w:r>
                      <w:r w:rsidR="008524AC">
                        <w:rPr>
                          <w:rFonts w:eastAsiaTheme="minorHAnsi"/>
                          <w:sz w:val="22"/>
                          <w:szCs w:val="22"/>
                        </w:rPr>
                        <w:t xml:space="preserve">cleanup plan 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 xml:space="preserve">at this site is functioning as intended and continues to </w:t>
                      </w:r>
                      <w:r w:rsidR="008524AC">
                        <w:rPr>
                          <w:rFonts w:eastAsiaTheme="minorHAnsi"/>
                          <w:sz w:val="22"/>
                          <w:szCs w:val="22"/>
                        </w:rPr>
                        <w:t>protect people’s</w:t>
                      </w:r>
                      <w:r w:rsidR="009F3192">
                        <w:rPr>
                          <w:rFonts w:eastAsiaTheme="minorHAnsi"/>
                          <w:sz w:val="22"/>
                          <w:szCs w:val="22"/>
                        </w:rPr>
                        <w:t xml:space="preserve"> health and the environment</w:t>
                      </w: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>.</w:t>
                      </w:r>
                    </w:p>
                    <w:p w14:paraId="24D1977F" w14:textId="77777777" w:rsidR="00434F07" w:rsidRPr="00434F07" w:rsidRDefault="00434F07" w:rsidP="00434F07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eastAsiaTheme="minorHAnsi"/>
                          <w:sz w:val="22"/>
                          <w:szCs w:val="22"/>
                        </w:rPr>
                      </w:pPr>
                    </w:p>
                    <w:p w14:paraId="17ADB137" w14:textId="0D17A056" w:rsidR="00434F07" w:rsidRPr="00434F07" w:rsidRDefault="008524AC" w:rsidP="00434F0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After the l</w:t>
                      </w:r>
                      <w:r w:rsidR="00A926A6">
                        <w:rPr>
                          <w:rFonts w:eastAsiaTheme="minorHAnsi"/>
                          <w:sz w:val="22"/>
                          <w:szCs w:val="22"/>
                        </w:rPr>
                        <w:t xml:space="preserve">andfill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stopped its </w:t>
                      </w:r>
                      <w:r w:rsidR="00A926A6">
                        <w:rPr>
                          <w:rFonts w:eastAsiaTheme="minorHAnsi"/>
                          <w:sz w:val="22"/>
                          <w:szCs w:val="22"/>
                        </w:rPr>
                        <w:t>operations in 1978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, </w:t>
                      </w:r>
                      <w:r w:rsidR="00510E82">
                        <w:rPr>
                          <w:rFonts w:eastAsiaTheme="minorHAnsi"/>
                          <w:sz w:val="22"/>
                          <w:szCs w:val="22"/>
                        </w:rPr>
                        <w:t xml:space="preserve">the </w:t>
                      </w:r>
                      <w:r w:rsidR="00DC4B40">
                        <w:rPr>
                          <w:rFonts w:eastAsiaTheme="minorHAnsi"/>
                          <w:sz w:val="22"/>
                          <w:szCs w:val="22"/>
                        </w:rPr>
                        <w:t>New Jersey Department of Environmental Protectio</w:t>
                      </w:r>
                      <w:r w:rsidR="00BE4600">
                        <w:rPr>
                          <w:rFonts w:eastAsiaTheme="minorHAnsi"/>
                          <w:sz w:val="22"/>
                          <w:szCs w:val="22"/>
                        </w:rPr>
                        <w:t>n</w:t>
                      </w:r>
                      <w:r w:rsidR="00DC4B40">
                        <w:rPr>
                          <w:rFonts w:eastAsia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developed measures to properly close the landfill in 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1984. Those measures included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installing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 a 7,000-foot-long compacted clay cutoff wall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restricting 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>most of the landfill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;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 constructin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g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 and operatin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g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 a leachate collection system that discharges to a Publicly Owned Treatment Works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 (which is o</w:t>
                      </w:r>
                      <w:r w:rsidRPr="00617976">
                        <w:rPr>
                          <w:rFonts w:eastAsiaTheme="minorHAnsi"/>
                          <w:sz w:val="22"/>
                          <w:szCs w:val="22"/>
                        </w:rPr>
                        <w:t>wned by the local government and designed to treat domestic sewage)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;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 and construc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ting</w:t>
                      </w:r>
                      <w:r w:rsidR="009274CA">
                        <w:rPr>
                          <w:rFonts w:eastAsiaTheme="minorHAnsi"/>
                          <w:sz w:val="22"/>
                          <w:szCs w:val="22"/>
                        </w:rPr>
                        <w:t xml:space="preserve"> a protective clay cap covering the northern portion of the landfill and a soil cap covering the remainder of the landfill. In 1993, the New Jersey Department of Environmental Protection issued</w:t>
                      </w:r>
                      <w:r w:rsidR="00505CCB">
                        <w:rPr>
                          <w:rFonts w:eastAsiaTheme="minorHAnsi"/>
                          <w:sz w:val="22"/>
                          <w:szCs w:val="22"/>
                        </w:rPr>
                        <w:t xml:space="preserve"> a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plan which was documented in a Record </w:t>
                      </w:r>
                      <w:r w:rsidR="00505CCB">
                        <w:rPr>
                          <w:rFonts w:eastAsiaTheme="minorHAnsi"/>
                          <w:sz w:val="22"/>
                          <w:szCs w:val="22"/>
                        </w:rPr>
                        <w:t>of Decision for the site that called for No Further Action with Maintenance and Monitoring.</w:t>
                      </w:r>
                    </w:p>
                    <w:p w14:paraId="7D7448CB" w14:textId="77777777" w:rsidR="00434F07" w:rsidRPr="00434F07" w:rsidRDefault="00434F07" w:rsidP="00434F07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eastAsiaTheme="minorHAnsi"/>
                          <w:sz w:val="22"/>
                          <w:szCs w:val="22"/>
                        </w:rPr>
                      </w:pPr>
                    </w:p>
                    <w:p w14:paraId="71198E53" w14:textId="77777777" w:rsidR="00434F07" w:rsidRPr="00434F07" w:rsidRDefault="00434F07" w:rsidP="005511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rFonts w:eastAsiaTheme="minorHAnsi"/>
                          <w:sz w:val="22"/>
                          <w:szCs w:val="22"/>
                        </w:rPr>
                        <w:t>A summary of these activities and evaluation of the long-term protectiveness of the cleanup plan will be included in the upcoming five-year review report.</w:t>
                      </w:r>
                    </w:p>
                    <w:p w14:paraId="2179F870" w14:textId="74998D4B" w:rsidR="00C402DA" w:rsidRPr="00AE28B9" w:rsidRDefault="00C402DA" w:rsidP="00C402DA">
                      <w:pPr>
                        <w:autoSpaceDE w:val="0"/>
                        <w:autoSpaceDN w:val="0"/>
                        <w:adjustRightInd w:val="0"/>
                        <w:spacing w:before="80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6311A" w14:textId="77777777" w:rsidR="00C402DA" w:rsidRPr="00F4183A" w:rsidRDefault="00C402DA" w:rsidP="00C402DA"/>
    <w:p w14:paraId="0E968CD0" w14:textId="77777777" w:rsidR="00C402DA" w:rsidRPr="00F4183A" w:rsidRDefault="00C402DA" w:rsidP="00C402DA"/>
    <w:p w14:paraId="40A4BD49" w14:textId="77777777" w:rsidR="00C402DA" w:rsidRPr="00F4183A" w:rsidRDefault="00C402DA" w:rsidP="00C402DA"/>
    <w:p w14:paraId="0AFE7C6E" w14:textId="77777777" w:rsidR="00C402DA" w:rsidRPr="00F4183A" w:rsidRDefault="00C402DA" w:rsidP="00C402DA"/>
    <w:p w14:paraId="5FF83272" w14:textId="77777777" w:rsidR="00C402DA" w:rsidRPr="00F4183A" w:rsidRDefault="00C402DA" w:rsidP="00C402DA"/>
    <w:p w14:paraId="4FB418E1" w14:textId="77777777" w:rsidR="00C402DA" w:rsidRPr="00F4183A" w:rsidRDefault="00C402DA" w:rsidP="00C402DA"/>
    <w:p w14:paraId="4B2B44EE" w14:textId="77777777" w:rsidR="00C402DA" w:rsidRDefault="00C402DA" w:rsidP="00C402DA"/>
    <w:p w14:paraId="56004C74" w14:textId="77777777" w:rsidR="00C402DA" w:rsidRPr="00AC29C5" w:rsidRDefault="00C402DA" w:rsidP="00C402DA"/>
    <w:p w14:paraId="6481F0DB" w14:textId="77777777" w:rsidR="00C402DA" w:rsidRPr="00AC29C5" w:rsidRDefault="00C402DA" w:rsidP="00C402DA"/>
    <w:p w14:paraId="6801DEEB" w14:textId="77777777" w:rsidR="00C402DA" w:rsidRPr="00AC29C5" w:rsidRDefault="00C402DA" w:rsidP="00C402DA"/>
    <w:p w14:paraId="2AD1C3A6" w14:textId="77777777" w:rsidR="00C402DA" w:rsidRPr="00AC29C5" w:rsidRDefault="00C402DA" w:rsidP="00C402DA"/>
    <w:p w14:paraId="4C4B8ED2" w14:textId="3FB48F07" w:rsidR="00C402DA" w:rsidRPr="00AC29C5" w:rsidRDefault="00C402DA" w:rsidP="00C402DA"/>
    <w:p w14:paraId="09B2EE20" w14:textId="0BE1298A" w:rsidR="00C402DA" w:rsidRPr="00AC29C5" w:rsidRDefault="00C402DA" w:rsidP="00C402DA"/>
    <w:p w14:paraId="30660151" w14:textId="58035837" w:rsidR="00C402DA" w:rsidRPr="00AC29C5" w:rsidRDefault="00617976" w:rsidP="00C402D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0E69A" wp14:editId="6387197A">
                <wp:simplePos x="0" y="0"/>
                <wp:positionH relativeFrom="margin">
                  <wp:posOffset>-258445</wp:posOffset>
                </wp:positionH>
                <wp:positionV relativeFrom="paragraph">
                  <wp:posOffset>197013</wp:posOffset>
                </wp:positionV>
                <wp:extent cx="6473825" cy="2214245"/>
                <wp:effectExtent l="0" t="0" r="22225" b="146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825" cy="2214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E520" w14:textId="77777777" w:rsidR="00C402DA" w:rsidRPr="003A4BA0" w:rsidRDefault="00C402DA" w:rsidP="00C402DA">
                            <w:pPr>
                              <w:ind w:right="270"/>
                              <w:rPr>
                                <w:rFonts w:ascii="Arial Black" w:hAnsi="Arial Black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040D258" w14:textId="77777777" w:rsidR="00C402DA" w:rsidRPr="003A4BA0" w:rsidRDefault="00C402DA" w:rsidP="00C402DA">
                            <w:pPr>
                              <w:ind w:right="274"/>
                              <w:rPr>
                                <w:rFonts w:ascii="Arial Black" w:hAnsi="Arial Black"/>
                                <w:szCs w:val="26"/>
                              </w:rPr>
                            </w:pPr>
                            <w:r w:rsidRPr="003A4BA0">
                              <w:rPr>
                                <w:rFonts w:ascii="Arial Black" w:hAnsi="Arial Black"/>
                                <w:szCs w:val="26"/>
                              </w:rPr>
                              <w:t xml:space="preserve">What is an EPA Five-Year Review? </w:t>
                            </w:r>
                          </w:p>
                          <w:p w14:paraId="61D24C03" w14:textId="7CB8D841" w:rsidR="00C402DA" w:rsidRPr="00434F07" w:rsidRDefault="00C402DA" w:rsidP="00C402DA">
                            <w:pPr>
                              <w:ind w:right="27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sz w:val="22"/>
                                <w:szCs w:val="22"/>
                              </w:rPr>
                              <w:t xml:space="preserve">The purpose of five-year reviews is to ensure that implemented </w:t>
                            </w:r>
                            <w:r w:rsidR="00434F07" w:rsidRPr="00434F07">
                              <w:rPr>
                                <w:sz w:val="22"/>
                                <w:szCs w:val="22"/>
                              </w:rPr>
                              <w:t>cleanup plans</w:t>
                            </w:r>
                            <w:r w:rsidRPr="00434F07">
                              <w:rPr>
                                <w:sz w:val="22"/>
                                <w:szCs w:val="22"/>
                              </w:rPr>
                              <w:t xml:space="preserve"> at Superfund sites function as intended and continue to be protective of </w:t>
                            </w:r>
                            <w:r w:rsidR="00434F07" w:rsidRPr="00434F07">
                              <w:rPr>
                                <w:sz w:val="22"/>
                                <w:szCs w:val="22"/>
                              </w:rPr>
                              <w:t>people’s</w:t>
                            </w:r>
                            <w:r w:rsidRPr="00434F07">
                              <w:rPr>
                                <w:sz w:val="22"/>
                                <w:szCs w:val="22"/>
                              </w:rPr>
                              <w:t xml:space="preserve"> health and the environment. These regular reviews, which are required by federal law when contaminants remain at a site, include:</w:t>
                            </w:r>
                          </w:p>
                          <w:p w14:paraId="5BBB0B52" w14:textId="77777777" w:rsidR="00C402DA" w:rsidRPr="00434F07" w:rsidRDefault="00C402DA" w:rsidP="00C402DA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27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sz w:val="22"/>
                                <w:szCs w:val="22"/>
                              </w:rPr>
                              <w:t>Inspecting the site and cleanup technologies,</w:t>
                            </w:r>
                          </w:p>
                          <w:p w14:paraId="31AE28C6" w14:textId="77777777" w:rsidR="00C402DA" w:rsidRPr="00434F07" w:rsidRDefault="00C402DA" w:rsidP="00C402DA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27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sz w:val="22"/>
                                <w:szCs w:val="22"/>
                              </w:rPr>
                              <w:t>Reviewing monitoring data, operating data, and maintenance records, and</w:t>
                            </w:r>
                          </w:p>
                          <w:p w14:paraId="015F018F" w14:textId="77777777" w:rsidR="00C402DA" w:rsidRPr="00434F07" w:rsidRDefault="00C402DA" w:rsidP="00C402D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00"/>
                              </w:tabs>
                              <w:ind w:lef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sz w:val="22"/>
                                <w:szCs w:val="22"/>
                              </w:rPr>
                              <w:t xml:space="preserve">Determining if any new relevant regulatory requirements have been established since </w:t>
                            </w:r>
                            <w:proofErr w:type="gramStart"/>
                            <w:r w:rsidRPr="00434F07">
                              <w:rPr>
                                <w:sz w:val="22"/>
                                <w:szCs w:val="22"/>
                              </w:rPr>
                              <w:t>EPA’s</w:t>
                            </w:r>
                            <w:proofErr w:type="gramEnd"/>
                            <w:r w:rsidRPr="00434F0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CB8552" w14:textId="77777777" w:rsidR="00C402DA" w:rsidRPr="00434F07" w:rsidRDefault="00C402DA" w:rsidP="00C402DA">
                            <w:pPr>
                              <w:tabs>
                                <w:tab w:val="left" w:pos="9900"/>
                              </w:tabs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sz w:val="22"/>
                                <w:szCs w:val="22"/>
                              </w:rPr>
                              <w:t>original cleanup decision was finalized.</w:t>
                            </w:r>
                          </w:p>
                          <w:p w14:paraId="7EC6615F" w14:textId="77777777" w:rsidR="00C402DA" w:rsidRPr="00774777" w:rsidRDefault="00C402DA" w:rsidP="00C402DA">
                            <w:pPr>
                              <w:tabs>
                                <w:tab w:val="left" w:pos="9900"/>
                              </w:tabs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B9262E7" w14:textId="77777777" w:rsidR="00C402DA" w:rsidRPr="000F7A26" w:rsidRDefault="00C402DA" w:rsidP="00C402DA">
                            <w:pPr>
                              <w:ind w:right="270"/>
                              <w:rPr>
                                <w:rFonts w:ascii="Arial Black" w:hAnsi="Arial Black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59E8EAA5" w14:textId="77777777" w:rsidR="00C402DA" w:rsidRPr="00B907AA" w:rsidRDefault="00C402DA" w:rsidP="00C402DA">
                            <w:pPr>
                              <w:ind w:right="274"/>
                              <w:rPr>
                                <w:rFonts w:ascii="Arial Black" w:hAnsi="Arial Black"/>
                              </w:rPr>
                            </w:pPr>
                            <w:r w:rsidRPr="00B907AA">
                              <w:rPr>
                                <w:rFonts w:ascii="Arial Black" w:hAnsi="Arial Black"/>
                              </w:rPr>
                              <w:t xml:space="preserve">When will EPA’s Five-Year Review Report be available? </w:t>
                            </w:r>
                          </w:p>
                          <w:p w14:paraId="577E94A8" w14:textId="085EF659" w:rsidR="00C402DA" w:rsidRPr="00434F07" w:rsidRDefault="00C402DA" w:rsidP="00C402DA">
                            <w:pPr>
                              <w:ind w:right="27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34F07">
                              <w:rPr>
                                <w:sz w:val="22"/>
                                <w:szCs w:val="22"/>
                              </w:rPr>
                              <w:t xml:space="preserve">It is anticipated that the five-year review report will be available at the website noted below in </w:t>
                            </w:r>
                            <w:r w:rsidR="009F31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November</w:t>
                            </w:r>
                            <w:r w:rsidRPr="000D5DC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9F319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0D5D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E69A" id="Text Box 5" o:spid="_x0000_s1029" type="#_x0000_t202" style="position:absolute;margin-left:-20.35pt;margin-top:15.5pt;width:509.75pt;height:17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" fillcolor="#bfbfbf [2412]" strokecolor="#bfbfbf [2412]" strokeweight=".25pt">
                <v:textbox>
                  <w:txbxContent>
                    <w:p w14:paraId="3476E520" w14:textId="77777777" w:rsidR="00C402DA" w:rsidRPr="003A4BA0" w:rsidRDefault="00C402DA" w:rsidP="00C402DA">
                      <w:pPr>
                        <w:ind w:right="270"/>
                        <w:rPr>
                          <w:rFonts w:ascii="Arial Black" w:hAnsi="Arial Black"/>
                          <w:b/>
                          <w:sz w:val="2"/>
                          <w:szCs w:val="2"/>
                        </w:rPr>
                      </w:pPr>
                    </w:p>
                    <w:p w14:paraId="5040D258" w14:textId="77777777" w:rsidR="00C402DA" w:rsidRPr="003A4BA0" w:rsidRDefault="00C402DA" w:rsidP="00C402DA">
                      <w:pPr>
                        <w:ind w:right="274"/>
                        <w:rPr>
                          <w:rFonts w:ascii="Arial Black" w:hAnsi="Arial Black"/>
                          <w:szCs w:val="26"/>
                        </w:rPr>
                      </w:pPr>
                      <w:r w:rsidRPr="003A4BA0">
                        <w:rPr>
                          <w:rFonts w:ascii="Arial Black" w:hAnsi="Arial Black"/>
                          <w:szCs w:val="26"/>
                        </w:rPr>
                        <w:t xml:space="preserve">What is an EPA Five-Year Review? </w:t>
                      </w:r>
                    </w:p>
                    <w:p w14:paraId="61D24C03" w14:textId="7CB8D841" w:rsidR="00C402DA" w:rsidRPr="00434F07" w:rsidRDefault="00C402DA" w:rsidP="00C402DA">
                      <w:pPr>
                        <w:ind w:right="270"/>
                        <w:jc w:val="both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sz w:val="22"/>
                          <w:szCs w:val="22"/>
                        </w:rPr>
                        <w:t xml:space="preserve">The purpose of five-year reviews is to ensure that implemented </w:t>
                      </w:r>
                      <w:r w:rsidR="00434F07" w:rsidRPr="00434F07">
                        <w:rPr>
                          <w:sz w:val="22"/>
                          <w:szCs w:val="22"/>
                        </w:rPr>
                        <w:t>cleanup plans</w:t>
                      </w:r>
                      <w:r w:rsidRPr="00434F07">
                        <w:rPr>
                          <w:sz w:val="22"/>
                          <w:szCs w:val="22"/>
                        </w:rPr>
                        <w:t xml:space="preserve"> at Superfund sites function as intended and continue to be protective of </w:t>
                      </w:r>
                      <w:r w:rsidR="00434F07" w:rsidRPr="00434F07">
                        <w:rPr>
                          <w:sz w:val="22"/>
                          <w:szCs w:val="22"/>
                        </w:rPr>
                        <w:t>people’s</w:t>
                      </w:r>
                      <w:r w:rsidRPr="00434F07">
                        <w:rPr>
                          <w:sz w:val="22"/>
                          <w:szCs w:val="22"/>
                        </w:rPr>
                        <w:t xml:space="preserve"> health and the environment. These regular reviews, which are required by federal law when contaminants remain at a site, include:</w:t>
                      </w:r>
                    </w:p>
                    <w:p w14:paraId="5BBB0B52" w14:textId="77777777" w:rsidR="00C402DA" w:rsidRPr="00434F07" w:rsidRDefault="00C402DA" w:rsidP="00C402DA">
                      <w:pPr>
                        <w:numPr>
                          <w:ilvl w:val="0"/>
                          <w:numId w:val="1"/>
                        </w:numPr>
                        <w:ind w:left="0" w:right="270" w:firstLine="0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sz w:val="22"/>
                          <w:szCs w:val="22"/>
                        </w:rPr>
                        <w:t>Inspecting the site and cleanup technologies,</w:t>
                      </w:r>
                    </w:p>
                    <w:p w14:paraId="31AE28C6" w14:textId="77777777" w:rsidR="00C402DA" w:rsidRPr="00434F07" w:rsidRDefault="00C402DA" w:rsidP="00C402DA">
                      <w:pPr>
                        <w:numPr>
                          <w:ilvl w:val="0"/>
                          <w:numId w:val="1"/>
                        </w:numPr>
                        <w:ind w:left="0" w:right="270" w:firstLine="0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sz w:val="22"/>
                          <w:szCs w:val="22"/>
                        </w:rPr>
                        <w:t>Reviewing monitoring data, operating data, and maintenance records, and</w:t>
                      </w:r>
                    </w:p>
                    <w:p w14:paraId="015F018F" w14:textId="77777777" w:rsidR="00C402DA" w:rsidRPr="00434F07" w:rsidRDefault="00C402DA" w:rsidP="00C402D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00"/>
                        </w:tabs>
                        <w:ind w:lef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sz w:val="22"/>
                          <w:szCs w:val="22"/>
                        </w:rPr>
                        <w:t xml:space="preserve">Determining if any new relevant regulatory requirements have been established since </w:t>
                      </w:r>
                      <w:proofErr w:type="gramStart"/>
                      <w:r w:rsidRPr="00434F07">
                        <w:rPr>
                          <w:sz w:val="22"/>
                          <w:szCs w:val="22"/>
                        </w:rPr>
                        <w:t>EPA’s</w:t>
                      </w:r>
                      <w:proofErr w:type="gramEnd"/>
                      <w:r w:rsidRPr="00434F0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CB8552" w14:textId="77777777" w:rsidR="00C402DA" w:rsidRPr="00434F07" w:rsidRDefault="00C402DA" w:rsidP="00C402DA">
                      <w:pPr>
                        <w:tabs>
                          <w:tab w:val="left" w:pos="9900"/>
                        </w:tabs>
                        <w:ind w:left="720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sz w:val="22"/>
                          <w:szCs w:val="22"/>
                        </w:rPr>
                        <w:t>original cleanup decision was finalized.</w:t>
                      </w:r>
                    </w:p>
                    <w:p w14:paraId="7EC6615F" w14:textId="77777777" w:rsidR="00C402DA" w:rsidRPr="00774777" w:rsidRDefault="00C402DA" w:rsidP="00C402DA">
                      <w:pPr>
                        <w:tabs>
                          <w:tab w:val="left" w:pos="9900"/>
                        </w:tabs>
                        <w:ind w:left="720"/>
                        <w:rPr>
                          <w:sz w:val="23"/>
                          <w:szCs w:val="23"/>
                        </w:rPr>
                      </w:pPr>
                    </w:p>
                    <w:p w14:paraId="1B9262E7" w14:textId="77777777" w:rsidR="00C402DA" w:rsidRPr="000F7A26" w:rsidRDefault="00C402DA" w:rsidP="00C402DA">
                      <w:pPr>
                        <w:ind w:right="270"/>
                        <w:rPr>
                          <w:rFonts w:ascii="Arial Black" w:hAnsi="Arial Black"/>
                          <w:b/>
                          <w:sz w:val="6"/>
                          <w:szCs w:val="6"/>
                        </w:rPr>
                      </w:pPr>
                    </w:p>
                    <w:p w14:paraId="59E8EAA5" w14:textId="77777777" w:rsidR="00C402DA" w:rsidRPr="00B907AA" w:rsidRDefault="00C402DA" w:rsidP="00C402DA">
                      <w:pPr>
                        <w:ind w:right="274"/>
                        <w:rPr>
                          <w:rFonts w:ascii="Arial Black" w:hAnsi="Arial Black"/>
                        </w:rPr>
                      </w:pPr>
                      <w:r w:rsidRPr="00B907AA">
                        <w:rPr>
                          <w:rFonts w:ascii="Arial Black" w:hAnsi="Arial Black"/>
                        </w:rPr>
                        <w:t xml:space="preserve">When will EPA’s Five-Year Review Report be available? </w:t>
                      </w:r>
                    </w:p>
                    <w:p w14:paraId="577E94A8" w14:textId="085EF659" w:rsidR="00C402DA" w:rsidRPr="00434F07" w:rsidRDefault="00C402DA" w:rsidP="00C402DA">
                      <w:pPr>
                        <w:ind w:right="270"/>
                        <w:jc w:val="both"/>
                        <w:rPr>
                          <w:sz w:val="22"/>
                          <w:szCs w:val="22"/>
                        </w:rPr>
                      </w:pPr>
                      <w:r w:rsidRPr="00434F07">
                        <w:rPr>
                          <w:sz w:val="22"/>
                          <w:szCs w:val="22"/>
                        </w:rPr>
                        <w:t xml:space="preserve">It is anticipated that the five-year review report will be available at the website noted below in </w:t>
                      </w:r>
                      <w:r w:rsidR="009F3192">
                        <w:rPr>
                          <w:b/>
                          <w:bCs/>
                          <w:sz w:val="22"/>
                          <w:szCs w:val="22"/>
                        </w:rPr>
                        <w:t>November</w:t>
                      </w:r>
                      <w:r w:rsidRPr="000D5DC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202</w:t>
                      </w:r>
                      <w:r w:rsidR="009F3192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0D5DC8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D4309" w14:textId="1A7BEDB0" w:rsidR="00C402DA" w:rsidRPr="00AC29C5" w:rsidRDefault="00C402DA" w:rsidP="00C402DA"/>
    <w:p w14:paraId="33119C78" w14:textId="6C86C979" w:rsidR="00C402DA" w:rsidRPr="00AC29C5" w:rsidRDefault="00C402DA" w:rsidP="00C402DA"/>
    <w:p w14:paraId="45AC6629" w14:textId="1239FC64" w:rsidR="00C402DA" w:rsidRPr="00AC29C5" w:rsidRDefault="00C402DA" w:rsidP="00C402DA"/>
    <w:p w14:paraId="01D80013" w14:textId="413C7B34" w:rsidR="00C402DA" w:rsidRPr="001F70DD" w:rsidRDefault="00C402DA" w:rsidP="00C402DA">
      <w:pPr>
        <w:rPr>
          <w:rFonts w:ascii="Arial Black" w:hAnsi="Arial Black"/>
          <w:b/>
          <w:sz w:val="40"/>
          <w:szCs w:val="40"/>
        </w:rPr>
      </w:pPr>
    </w:p>
    <w:p w14:paraId="56878FD3" w14:textId="438777D9" w:rsidR="00C402DA" w:rsidRPr="00AC29C5" w:rsidRDefault="00C402DA" w:rsidP="00C402DA"/>
    <w:p w14:paraId="29A570F7" w14:textId="71AE658E" w:rsidR="00C402DA" w:rsidRPr="00AC29C5" w:rsidRDefault="00C402DA" w:rsidP="00C402DA"/>
    <w:p w14:paraId="4AEB8002" w14:textId="5F3BBFE8" w:rsidR="00C402DA" w:rsidRPr="00AC29C5" w:rsidRDefault="00C402DA" w:rsidP="00C402DA"/>
    <w:p w14:paraId="479AA31E" w14:textId="77777777" w:rsidR="00C402DA" w:rsidRPr="00AC29C5" w:rsidRDefault="00C402DA" w:rsidP="00C402DA"/>
    <w:p w14:paraId="1270A04D" w14:textId="29C7F31E" w:rsidR="00C402DA" w:rsidRPr="00AC29C5" w:rsidRDefault="00C402DA" w:rsidP="00C402DA"/>
    <w:p w14:paraId="05C25AC1" w14:textId="26F0BCED" w:rsidR="00C402DA" w:rsidRPr="00AC29C5" w:rsidRDefault="00C402DA" w:rsidP="00C402DA"/>
    <w:p w14:paraId="0C205B1C" w14:textId="1707CC8A" w:rsidR="00C402DA" w:rsidRDefault="00C402DA" w:rsidP="00C402DA"/>
    <w:p w14:paraId="5053EF1A" w14:textId="7C8C9EFE" w:rsidR="00C402DA" w:rsidRPr="00AC29C5" w:rsidRDefault="00505CCB" w:rsidP="00C402DA">
      <w:pPr>
        <w:tabs>
          <w:tab w:val="left" w:pos="61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CB3CD" wp14:editId="21D5D947">
                <wp:simplePos x="0" y="0"/>
                <wp:positionH relativeFrom="column">
                  <wp:posOffset>-244475</wp:posOffset>
                </wp:positionH>
                <wp:positionV relativeFrom="paragraph">
                  <wp:posOffset>119253</wp:posOffset>
                </wp:positionV>
                <wp:extent cx="3191510" cy="371475"/>
                <wp:effectExtent l="0" t="0" r="27940" b="285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D9391" w14:textId="77777777" w:rsidR="00C402DA" w:rsidRPr="00696739" w:rsidRDefault="00C402DA" w:rsidP="00C402DA">
                            <w:pPr>
                              <w:pBdr>
                                <w:right w:val="single" w:sz="2" w:space="4" w:color="auto"/>
                              </w:pBd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69673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For more information</w:t>
                            </w:r>
                          </w:p>
                          <w:p w14:paraId="0B92E68A" w14:textId="77777777" w:rsidR="00C402DA" w:rsidRDefault="00C402DA" w:rsidP="00C40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CB3CD" id="Text Box 8" o:spid="_x0000_s1030" type="#_x0000_t202" style="position:absolute;margin-left:-19.25pt;margin-top:9.4pt;width:251.3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" fillcolor="black [3213]">
                <v:textbox>
                  <w:txbxContent>
                    <w:p w14:paraId="2B7D9391" w14:textId="77777777" w:rsidR="00C402DA" w:rsidRPr="00696739" w:rsidRDefault="00C402DA" w:rsidP="00C402DA">
                      <w:pPr>
                        <w:pBdr>
                          <w:right w:val="single" w:sz="2" w:space="4" w:color="auto"/>
                        </w:pBd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696739">
                        <w:rPr>
                          <w:rFonts w:ascii="Arial Black" w:hAnsi="Arial Black"/>
                          <w:sz w:val="28"/>
                          <w:szCs w:val="28"/>
                        </w:rPr>
                        <w:t>For more information</w:t>
                      </w:r>
                    </w:p>
                    <w:p w14:paraId="0B92E68A" w14:textId="77777777" w:rsidR="00C402DA" w:rsidRDefault="00C402DA" w:rsidP="00C402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91611" wp14:editId="69907C1E">
                <wp:simplePos x="0" y="0"/>
                <wp:positionH relativeFrom="column">
                  <wp:posOffset>3020695</wp:posOffset>
                </wp:positionH>
                <wp:positionV relativeFrom="paragraph">
                  <wp:posOffset>124384</wp:posOffset>
                </wp:positionV>
                <wp:extent cx="3215640" cy="371475"/>
                <wp:effectExtent l="0" t="0" r="22860" b="285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9A8C" w14:textId="77777777" w:rsidR="00C402DA" w:rsidRPr="00696739" w:rsidRDefault="00C402DA" w:rsidP="00C402DA">
                            <w:pPr>
                              <w:pBdr>
                                <w:right w:val="single" w:sz="2" w:space="4" w:color="auto"/>
                              </w:pBd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69673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You may also </w:t>
                            </w:r>
                            <w:proofErr w:type="gramStart"/>
                            <w:r w:rsidRPr="0069673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contact</w:t>
                            </w:r>
                            <w:proofErr w:type="gramEnd"/>
                          </w:p>
                          <w:p w14:paraId="1309B578" w14:textId="77777777" w:rsidR="00C402DA" w:rsidRDefault="00C402DA" w:rsidP="00C40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91611" id="Text Box 9" o:spid="_x0000_s1031" type="#_x0000_t202" style="position:absolute;margin-left:237.85pt;margin-top:9.8pt;width:253.2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" fillcolor="black [3213]">
                <v:textbox>
                  <w:txbxContent>
                    <w:p w14:paraId="2EE49A8C" w14:textId="77777777" w:rsidR="00C402DA" w:rsidRPr="00696739" w:rsidRDefault="00C402DA" w:rsidP="00C402DA">
                      <w:pPr>
                        <w:pBdr>
                          <w:right w:val="single" w:sz="2" w:space="4" w:color="auto"/>
                        </w:pBd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69673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You may also </w:t>
                      </w:r>
                      <w:proofErr w:type="gramStart"/>
                      <w:r w:rsidRPr="00696739">
                        <w:rPr>
                          <w:rFonts w:ascii="Arial Black" w:hAnsi="Arial Black"/>
                          <w:sz w:val="28"/>
                          <w:szCs w:val="28"/>
                        </w:rPr>
                        <w:t>contact</w:t>
                      </w:r>
                      <w:proofErr w:type="gramEnd"/>
                    </w:p>
                    <w:p w14:paraId="1309B578" w14:textId="77777777" w:rsidR="00C402DA" w:rsidRDefault="00C402DA" w:rsidP="00C402DA"/>
                  </w:txbxContent>
                </v:textbox>
              </v:shape>
            </w:pict>
          </mc:Fallback>
        </mc:AlternateContent>
      </w:r>
      <w:r w:rsidR="00C402DA">
        <w:tab/>
      </w:r>
    </w:p>
    <w:p w14:paraId="35316AE5" w14:textId="60224FF8" w:rsidR="001D69CB" w:rsidRDefault="008524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439A" wp14:editId="09618512">
                <wp:simplePos x="0" y="0"/>
                <wp:positionH relativeFrom="column">
                  <wp:posOffset>3023857</wp:posOffset>
                </wp:positionH>
                <wp:positionV relativeFrom="paragraph">
                  <wp:posOffset>339738</wp:posOffset>
                </wp:positionV>
                <wp:extent cx="3206750" cy="2209045"/>
                <wp:effectExtent l="0" t="0" r="0" b="12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20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4AA22" w14:textId="7FDA0671" w:rsidR="00C402DA" w:rsidRPr="00E61067" w:rsidRDefault="00C402DA" w:rsidP="00C402DA">
                            <w:pPr>
                              <w:jc w:val="both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If you have any questions or concerns about </w:t>
                            </w:r>
                            <w:proofErr w:type="gramStart"/>
                            <w:r w:rsidRPr="00E61067">
                              <w:rPr>
                                <w:bCs/>
                                <w:sz w:val="23"/>
                                <w:szCs w:val="23"/>
                              </w:rPr>
                              <w:t>the  five</w:t>
                            </w:r>
                            <w:proofErr w:type="gramEnd"/>
                            <w:r w:rsidRPr="00E61067">
                              <w:rPr>
                                <w:bCs/>
                                <w:sz w:val="23"/>
                                <w:szCs w:val="23"/>
                              </w:rPr>
                              <w:t>-year review process</w:t>
                            </w:r>
                            <w:r w:rsidR="00213BF5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for the site</w:t>
                            </w:r>
                            <w:r w:rsidRPr="00E61067">
                              <w:rPr>
                                <w:bCs/>
                                <w:sz w:val="23"/>
                                <w:szCs w:val="23"/>
                              </w:rPr>
                              <w:t>, please contact:</w:t>
                            </w:r>
                          </w:p>
                          <w:p w14:paraId="46DF8C67" w14:textId="77777777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91A3226" w14:textId="0A769AA1" w:rsidR="00C402DA" w:rsidRPr="00E61067" w:rsidRDefault="009F3192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Pat Seppi</w:t>
                            </w:r>
                          </w:p>
                          <w:p w14:paraId="4D029067" w14:textId="77777777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EPA Community Involvement Coordinator</w:t>
                            </w:r>
                          </w:p>
                          <w:p w14:paraId="766AACE3" w14:textId="2EBC76A1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Phone: (</w:t>
                            </w:r>
                            <w:r w:rsidR="00ED596B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646</w:t>
                            </w:r>
                            <w:r w:rsidRPr="00E6106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 xml:space="preserve">) </w:t>
                            </w:r>
                            <w:r w:rsidR="00ED596B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369</w:t>
                            </w:r>
                            <w:r w:rsidRPr="00E6106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-</w:t>
                            </w:r>
                            <w:r w:rsidR="00ED596B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0068</w:t>
                            </w:r>
                          </w:p>
                          <w:p w14:paraId="757768C3" w14:textId="066879E1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FF"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 xml:space="preserve">Email: </w:t>
                            </w:r>
                            <w:r w:rsidR="00ED596B">
                              <w:rPr>
                                <w:rFonts w:eastAsiaTheme="minorHAnsi"/>
                                <w:color w:val="0000FF"/>
                                <w:sz w:val="23"/>
                                <w:szCs w:val="23"/>
                              </w:rPr>
                              <w:t>seppi.pat</w:t>
                            </w:r>
                            <w:r w:rsidRPr="00E61067">
                              <w:rPr>
                                <w:rFonts w:eastAsiaTheme="minorHAnsi"/>
                                <w:color w:val="0000FF"/>
                                <w:sz w:val="23"/>
                                <w:szCs w:val="23"/>
                              </w:rPr>
                              <w:t>@epa.gov</w:t>
                            </w:r>
                          </w:p>
                          <w:p w14:paraId="00FAFB0D" w14:textId="77777777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77DDF17" w14:textId="389BB6D9" w:rsidR="00C402DA" w:rsidRPr="00E61067" w:rsidRDefault="009F3192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Brennan Woodall</w:t>
                            </w:r>
                          </w:p>
                          <w:p w14:paraId="72E44620" w14:textId="77777777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EPA Project Manager</w:t>
                            </w:r>
                          </w:p>
                          <w:p w14:paraId="3A633DF3" w14:textId="0B247F20" w:rsidR="00C402DA" w:rsidRPr="00E61067" w:rsidRDefault="00C402DA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 xml:space="preserve">Phone: </w:t>
                            </w:r>
                            <w:r w:rsidR="00434F0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="00434F07" w:rsidRPr="00434F0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212</w:t>
                            </w:r>
                            <w:r w:rsidR="00434F0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 xml:space="preserve">) </w:t>
                            </w:r>
                            <w:r w:rsidR="00434F07" w:rsidRPr="00434F0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637-</w:t>
                            </w:r>
                            <w:r w:rsidR="009F3192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321</w:t>
                            </w:r>
                            <w:r w:rsidR="00434F07" w:rsidRPr="00434F0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0C4C64BA" w14:textId="3EF1C649" w:rsidR="00C402DA" w:rsidRPr="00E61067" w:rsidRDefault="00C402DA" w:rsidP="00C402D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  <w:t xml:space="preserve">Email: </w:t>
                            </w:r>
                            <w:r w:rsidR="009F3192">
                              <w:rPr>
                                <w:rFonts w:eastAsiaTheme="minorHAnsi"/>
                                <w:color w:val="0000FF"/>
                                <w:sz w:val="23"/>
                                <w:szCs w:val="23"/>
                              </w:rPr>
                              <w:t>woodall.brennan</w:t>
                            </w:r>
                            <w:r w:rsidR="00434F07" w:rsidRPr="00434F07">
                              <w:rPr>
                                <w:rFonts w:eastAsiaTheme="minorHAnsi"/>
                                <w:color w:val="0000FF"/>
                                <w:sz w:val="23"/>
                                <w:szCs w:val="23"/>
                              </w:rPr>
                              <w:t>@epa.gov</w:t>
                            </w:r>
                          </w:p>
                          <w:p w14:paraId="69C0F80D" w14:textId="77777777" w:rsidR="00C402DA" w:rsidRPr="00F4183A" w:rsidRDefault="00C402DA" w:rsidP="00C40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439A" id="Text Box 7" o:spid="_x0000_s1032" type="#_x0000_t202" style="position:absolute;margin-left:238.1pt;margin-top:26.75pt;width:252.5pt;height:17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" stroked="f" strokeweight=".25pt">
                <v:textbox>
                  <w:txbxContent>
                    <w:p w14:paraId="0E64AA22" w14:textId="7FDA0671" w:rsidR="00C402DA" w:rsidRPr="00E61067" w:rsidRDefault="00C402DA" w:rsidP="00C402DA">
                      <w:pPr>
                        <w:jc w:val="both"/>
                        <w:rPr>
                          <w:bCs/>
                          <w:sz w:val="23"/>
                          <w:szCs w:val="23"/>
                        </w:rPr>
                      </w:pPr>
                      <w:r w:rsidRPr="00E61067">
                        <w:rPr>
                          <w:bCs/>
                          <w:sz w:val="23"/>
                          <w:szCs w:val="23"/>
                        </w:rPr>
                        <w:t xml:space="preserve">If you have any questions or concerns about </w:t>
                      </w:r>
                      <w:proofErr w:type="gramStart"/>
                      <w:r w:rsidRPr="00E61067">
                        <w:rPr>
                          <w:bCs/>
                          <w:sz w:val="23"/>
                          <w:szCs w:val="23"/>
                        </w:rPr>
                        <w:t>the  five</w:t>
                      </w:r>
                      <w:proofErr w:type="gramEnd"/>
                      <w:r w:rsidRPr="00E61067">
                        <w:rPr>
                          <w:bCs/>
                          <w:sz w:val="23"/>
                          <w:szCs w:val="23"/>
                        </w:rPr>
                        <w:t>-year review process</w:t>
                      </w:r>
                      <w:r w:rsidR="00213BF5">
                        <w:rPr>
                          <w:bCs/>
                          <w:sz w:val="23"/>
                          <w:szCs w:val="23"/>
                        </w:rPr>
                        <w:t xml:space="preserve"> for the site</w:t>
                      </w:r>
                      <w:r w:rsidRPr="00E61067">
                        <w:rPr>
                          <w:bCs/>
                          <w:sz w:val="23"/>
                          <w:szCs w:val="23"/>
                        </w:rPr>
                        <w:t>, please contact:</w:t>
                      </w:r>
                    </w:p>
                    <w:p w14:paraId="46DF8C67" w14:textId="77777777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14:paraId="091A3226" w14:textId="0A769AA1" w:rsidR="00C402DA" w:rsidRPr="00E61067" w:rsidRDefault="009F3192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000000"/>
                          <w:sz w:val="23"/>
                          <w:szCs w:val="23"/>
                        </w:rPr>
                        <w:t>Pat Seppi</w:t>
                      </w:r>
                    </w:p>
                    <w:p w14:paraId="4D029067" w14:textId="77777777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i/>
                          <w:iCs/>
                          <w:color w:val="000000"/>
                          <w:sz w:val="23"/>
                          <w:szCs w:val="23"/>
                        </w:rPr>
                      </w:pPr>
                      <w:r w:rsidRPr="00E61067">
                        <w:rPr>
                          <w:rFonts w:eastAsiaTheme="minorHAnsi"/>
                          <w:b/>
                          <w:bCs/>
                          <w:i/>
                          <w:iCs/>
                          <w:color w:val="000000"/>
                          <w:sz w:val="23"/>
                          <w:szCs w:val="23"/>
                        </w:rPr>
                        <w:t>EPA Community Involvement Coordinator</w:t>
                      </w:r>
                    </w:p>
                    <w:p w14:paraId="766AACE3" w14:textId="2EBC76A1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</w:pPr>
                      <w:r w:rsidRPr="00E6106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Phone: (</w:t>
                      </w:r>
                      <w:r w:rsidR="00ED596B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646</w:t>
                      </w:r>
                      <w:r w:rsidRPr="00E6106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 xml:space="preserve">) </w:t>
                      </w:r>
                      <w:r w:rsidR="00ED596B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369</w:t>
                      </w:r>
                      <w:r w:rsidRPr="00E6106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-</w:t>
                      </w:r>
                      <w:r w:rsidR="00ED596B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0068</w:t>
                      </w:r>
                    </w:p>
                    <w:p w14:paraId="757768C3" w14:textId="066879E1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FF"/>
                          <w:sz w:val="23"/>
                          <w:szCs w:val="23"/>
                        </w:rPr>
                      </w:pPr>
                      <w:r w:rsidRPr="00E6106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 xml:space="preserve">Email: </w:t>
                      </w:r>
                      <w:r w:rsidR="00ED596B">
                        <w:rPr>
                          <w:rFonts w:eastAsiaTheme="minorHAnsi"/>
                          <w:color w:val="0000FF"/>
                          <w:sz w:val="23"/>
                          <w:szCs w:val="23"/>
                        </w:rPr>
                        <w:t>seppi.pat</w:t>
                      </w:r>
                      <w:r w:rsidRPr="00E61067">
                        <w:rPr>
                          <w:rFonts w:eastAsiaTheme="minorHAnsi"/>
                          <w:color w:val="0000FF"/>
                          <w:sz w:val="23"/>
                          <w:szCs w:val="23"/>
                        </w:rPr>
                        <w:t>@epa.gov</w:t>
                      </w:r>
                    </w:p>
                    <w:p w14:paraId="00FAFB0D" w14:textId="77777777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</w:pPr>
                    </w:p>
                    <w:p w14:paraId="377DDF17" w14:textId="389BB6D9" w:rsidR="00C402DA" w:rsidRPr="00E61067" w:rsidRDefault="009F3192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000000"/>
                          <w:sz w:val="23"/>
                          <w:szCs w:val="23"/>
                        </w:rPr>
                        <w:t>Brennan Woodall</w:t>
                      </w:r>
                    </w:p>
                    <w:p w14:paraId="72E44620" w14:textId="77777777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bCs/>
                          <w:i/>
                          <w:iCs/>
                          <w:color w:val="000000"/>
                          <w:sz w:val="23"/>
                          <w:szCs w:val="23"/>
                        </w:rPr>
                      </w:pPr>
                      <w:r w:rsidRPr="00E61067">
                        <w:rPr>
                          <w:rFonts w:eastAsiaTheme="minorHAnsi"/>
                          <w:b/>
                          <w:bCs/>
                          <w:i/>
                          <w:iCs/>
                          <w:color w:val="000000"/>
                          <w:sz w:val="23"/>
                          <w:szCs w:val="23"/>
                        </w:rPr>
                        <w:t>EPA Project Manager</w:t>
                      </w:r>
                    </w:p>
                    <w:p w14:paraId="3A633DF3" w14:textId="0B247F20" w:rsidR="00C402DA" w:rsidRPr="00E61067" w:rsidRDefault="00C402DA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</w:pPr>
                      <w:r w:rsidRPr="00E6106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 xml:space="preserve">Phone: </w:t>
                      </w:r>
                      <w:r w:rsidR="00434F0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(</w:t>
                      </w:r>
                      <w:r w:rsidR="00434F07" w:rsidRPr="00434F0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212</w:t>
                      </w:r>
                      <w:r w:rsidR="00434F0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 xml:space="preserve">) </w:t>
                      </w:r>
                      <w:r w:rsidR="00434F07" w:rsidRPr="00434F0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637-</w:t>
                      </w:r>
                      <w:r w:rsidR="009F3192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321</w:t>
                      </w:r>
                      <w:r w:rsidR="00434F07" w:rsidRPr="00434F0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>5</w:t>
                      </w:r>
                    </w:p>
                    <w:p w14:paraId="0C4C64BA" w14:textId="3EF1C649" w:rsidR="00C402DA" w:rsidRPr="00E61067" w:rsidRDefault="00C402DA" w:rsidP="00C402DA">
                      <w:pPr>
                        <w:rPr>
                          <w:sz w:val="23"/>
                          <w:szCs w:val="23"/>
                        </w:rPr>
                      </w:pPr>
                      <w:r w:rsidRPr="00E61067"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  <w:t xml:space="preserve">Email: </w:t>
                      </w:r>
                      <w:r w:rsidR="009F3192">
                        <w:rPr>
                          <w:rFonts w:eastAsiaTheme="minorHAnsi"/>
                          <w:color w:val="0000FF"/>
                          <w:sz w:val="23"/>
                          <w:szCs w:val="23"/>
                        </w:rPr>
                        <w:t>woodall.brennan</w:t>
                      </w:r>
                      <w:r w:rsidR="00434F07" w:rsidRPr="00434F07">
                        <w:rPr>
                          <w:rFonts w:eastAsiaTheme="minorHAnsi"/>
                          <w:color w:val="0000FF"/>
                          <w:sz w:val="23"/>
                          <w:szCs w:val="23"/>
                        </w:rPr>
                        <w:t>@epa.gov</w:t>
                      </w:r>
                    </w:p>
                    <w:p w14:paraId="69C0F80D" w14:textId="77777777" w:rsidR="00C402DA" w:rsidRPr="00F4183A" w:rsidRDefault="00C402DA" w:rsidP="00C402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50A83" wp14:editId="5746D9CA">
                <wp:simplePos x="0" y="0"/>
                <wp:positionH relativeFrom="column">
                  <wp:posOffset>-253497</wp:posOffset>
                </wp:positionH>
                <wp:positionV relativeFrom="paragraph">
                  <wp:posOffset>2485409</wp:posOffset>
                </wp:positionV>
                <wp:extent cx="6524625" cy="673244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6732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1B67A" w14:textId="77777777" w:rsidR="00C402DA" w:rsidRPr="00E85E85" w:rsidRDefault="00C402DA" w:rsidP="00C402DA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7023CDE" w14:textId="77777777" w:rsidR="00C402DA" w:rsidRDefault="00C402DA" w:rsidP="00C402DA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D7640"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 xml:space="preserve">For more information visit: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E5BC41" w14:textId="53A17B0A" w:rsidR="00C402DA" w:rsidRPr="008B0124" w:rsidRDefault="008625B9" w:rsidP="00C402DA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="009F3192" w:rsidRPr="00380015">
                                <w:rPr>
                                  <w:rStyle w:val="Hyperlink"/>
                                  <w:rFonts w:ascii="Helvetica-Bold" w:eastAsiaTheme="minorHAnsi" w:hAnsi="Helvetica-Bold" w:cs="Helvetica-Bold"/>
                                  <w:b/>
                                  <w:bCs/>
                                  <w:sz w:val="28"/>
                                  <w:szCs w:val="28"/>
                                </w:rPr>
                                <w:t>www.epa.gov/superfund/monroe-township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50A83" id="Text Box 10" o:spid="_x0000_s1033" type="#_x0000_t202" style="position:absolute;margin-left:-19.95pt;margin-top:195.7pt;width:513.75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" fillcolor="#a5a5a5 [2092]" stroked="f" strokecolor="white" strokeweight=".25pt">
                <v:textbox>
                  <w:txbxContent>
                    <w:p w14:paraId="2F41B67A" w14:textId="77777777" w:rsidR="00C402DA" w:rsidRPr="00E85E85" w:rsidRDefault="00C402DA" w:rsidP="00C402DA">
                      <w:pPr>
                        <w:jc w:val="center"/>
                        <w:rPr>
                          <w:rFonts w:ascii="Arial Black" w:hAnsi="Arial Black" w:cs="Arial"/>
                          <w:b/>
                          <w:sz w:val="8"/>
                          <w:szCs w:val="8"/>
                        </w:rPr>
                      </w:pPr>
                    </w:p>
                    <w:p w14:paraId="07023CDE" w14:textId="77777777" w:rsidR="00C402DA" w:rsidRDefault="00C402DA" w:rsidP="00C402DA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r w:rsidRPr="00AD7640"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 xml:space="preserve">For more information visit: </w:t>
                      </w: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E5BC41" w14:textId="53A17B0A" w:rsidR="00C402DA" w:rsidRPr="008B0124" w:rsidRDefault="008625B9" w:rsidP="00C402DA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hyperlink r:id="rId13" w:history="1">
                        <w:r w:rsidR="009F3192" w:rsidRPr="00380015">
                          <w:rPr>
                            <w:rStyle w:val="Hyperlink"/>
                            <w:rFonts w:ascii="Helvetica-Bold" w:eastAsiaTheme="minorHAnsi" w:hAnsi="Helvetica-Bold" w:cs="Helvetica-Bold"/>
                            <w:b/>
                            <w:bCs/>
                            <w:sz w:val="28"/>
                            <w:szCs w:val="28"/>
                          </w:rPr>
                          <w:t>www.epa.gov/superfund/monroe-township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05C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5BAE8" wp14:editId="66A64DF4">
                <wp:simplePos x="0" y="0"/>
                <wp:positionH relativeFrom="column">
                  <wp:posOffset>-285115</wp:posOffset>
                </wp:positionH>
                <wp:positionV relativeFrom="paragraph">
                  <wp:posOffset>349936</wp:posOffset>
                </wp:positionV>
                <wp:extent cx="3233074" cy="2106295"/>
                <wp:effectExtent l="0" t="0" r="5715" b="825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074" cy="210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5BB8D" w14:textId="6A36160F" w:rsidR="00C402DA" w:rsidRPr="00E61067" w:rsidRDefault="00C402DA" w:rsidP="00C402DA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sz w:val="23"/>
                                <w:szCs w:val="23"/>
                              </w:rPr>
                              <w:t xml:space="preserve">The Administrative Record, which includes EPA decision documents used for selecting the cleanup </w:t>
                            </w:r>
                            <w:r w:rsidR="00434F07">
                              <w:rPr>
                                <w:sz w:val="23"/>
                                <w:szCs w:val="23"/>
                              </w:rPr>
                              <w:t>plan</w:t>
                            </w:r>
                            <w:r w:rsidRPr="00E61067">
                              <w:rPr>
                                <w:sz w:val="23"/>
                                <w:szCs w:val="23"/>
                              </w:rPr>
                              <w:t>, is available for public review at</w:t>
                            </w:r>
                            <w:r w:rsidR="00ED596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4" w:history="1">
                              <w:r w:rsidR="00ED596B" w:rsidRPr="00380015">
                                <w:rPr>
                                  <w:rStyle w:val="Hyperlink"/>
                                  <w:sz w:val="23"/>
                                  <w:szCs w:val="23"/>
                                </w:rPr>
                                <w:t>www.epa.gov/superfund/monroe-township</w:t>
                              </w:r>
                            </w:hyperlink>
                            <w:r w:rsidR="00ED596B">
                              <w:rPr>
                                <w:sz w:val="23"/>
                                <w:szCs w:val="23"/>
                              </w:rPr>
                              <w:t xml:space="preserve"> and at</w:t>
                            </w:r>
                            <w:r w:rsidRPr="00E61067">
                              <w:rPr>
                                <w:sz w:val="23"/>
                                <w:szCs w:val="23"/>
                              </w:rPr>
                              <w:t xml:space="preserve"> the information repositor</w:t>
                            </w:r>
                            <w:r w:rsidR="00ED596B">
                              <w:rPr>
                                <w:sz w:val="23"/>
                                <w:szCs w:val="23"/>
                              </w:rPr>
                              <w:t>y</w:t>
                            </w:r>
                            <w:r w:rsidRPr="00E61067">
                              <w:rPr>
                                <w:sz w:val="23"/>
                                <w:szCs w:val="23"/>
                              </w:rPr>
                              <w:t xml:space="preserve"> listed below. </w:t>
                            </w:r>
                          </w:p>
                          <w:p w14:paraId="0EF90ACF" w14:textId="77777777" w:rsidR="00C402DA" w:rsidRPr="00E61067" w:rsidRDefault="00C402DA" w:rsidP="00C402DA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0557FB8" w14:textId="77777777" w:rsidR="00434F07" w:rsidRPr="00E61067" w:rsidRDefault="00434F07" w:rsidP="00C402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692B837" w14:textId="77777777" w:rsidR="00C402DA" w:rsidRPr="00E61067" w:rsidRDefault="00C402DA" w:rsidP="00C402DA">
                            <w:pPr>
                              <w:spacing w:before="4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b/>
                                <w:sz w:val="23"/>
                                <w:szCs w:val="23"/>
                              </w:rPr>
                              <w:t>EPA Region 2 Records Center</w:t>
                            </w:r>
                          </w:p>
                          <w:p w14:paraId="4E3BF311" w14:textId="77777777" w:rsidR="00434F07" w:rsidRDefault="00C402DA" w:rsidP="00C402D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sz w:val="23"/>
                                <w:szCs w:val="23"/>
                              </w:rPr>
                              <w:t>290 Broadway, 18</w:t>
                            </w:r>
                            <w:r w:rsidRPr="00E61067">
                              <w:rPr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Pr="00E6106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gramStart"/>
                            <w:r w:rsidRPr="00E61067">
                              <w:rPr>
                                <w:sz w:val="23"/>
                                <w:szCs w:val="23"/>
                              </w:rPr>
                              <w:t>Floor</w:t>
                            </w:r>
                            <w:proofErr w:type="gramEnd"/>
                          </w:p>
                          <w:p w14:paraId="05B2028E" w14:textId="4FE98FBC" w:rsidR="00C402DA" w:rsidRPr="00E61067" w:rsidRDefault="00C402DA" w:rsidP="00C402D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61067">
                              <w:rPr>
                                <w:sz w:val="23"/>
                                <w:szCs w:val="23"/>
                              </w:rPr>
                              <w:t>New York, NY 10007</w:t>
                            </w:r>
                          </w:p>
                          <w:p w14:paraId="1918BCA2" w14:textId="77777777" w:rsidR="00C402DA" w:rsidRPr="00347859" w:rsidRDefault="00C402DA" w:rsidP="00C402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BAE8" id="Text Box 6" o:spid="_x0000_s1034" type="#_x0000_t202" style="position:absolute;margin-left:-22.45pt;margin-top:27.55pt;width:254.55pt;height:1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" stroked="f" strokeweight=".25pt">
                <v:textbox>
                  <w:txbxContent>
                    <w:p w14:paraId="7805BB8D" w14:textId="6A36160F" w:rsidR="00C402DA" w:rsidRPr="00E61067" w:rsidRDefault="00C402DA" w:rsidP="00C402DA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r w:rsidRPr="00E61067">
                        <w:rPr>
                          <w:sz w:val="23"/>
                          <w:szCs w:val="23"/>
                        </w:rPr>
                        <w:t xml:space="preserve">The Administrative Record, which includes EPA decision documents used for selecting the cleanup </w:t>
                      </w:r>
                      <w:r w:rsidR="00434F07">
                        <w:rPr>
                          <w:sz w:val="23"/>
                          <w:szCs w:val="23"/>
                        </w:rPr>
                        <w:t>plan</w:t>
                      </w:r>
                      <w:r w:rsidRPr="00E61067">
                        <w:rPr>
                          <w:sz w:val="23"/>
                          <w:szCs w:val="23"/>
                        </w:rPr>
                        <w:t>, is available for public review at</w:t>
                      </w:r>
                      <w:r w:rsidR="00ED596B">
                        <w:rPr>
                          <w:sz w:val="23"/>
                          <w:szCs w:val="23"/>
                        </w:rPr>
                        <w:t xml:space="preserve"> </w:t>
                      </w:r>
                      <w:hyperlink r:id="rId15" w:history="1">
                        <w:r w:rsidR="00ED596B" w:rsidRPr="00380015">
                          <w:rPr>
                            <w:rStyle w:val="Hyperlink"/>
                            <w:sz w:val="23"/>
                            <w:szCs w:val="23"/>
                          </w:rPr>
                          <w:t>www.epa.gov/superfund/monroe-township</w:t>
                        </w:r>
                      </w:hyperlink>
                      <w:r w:rsidR="00ED596B">
                        <w:rPr>
                          <w:sz w:val="23"/>
                          <w:szCs w:val="23"/>
                        </w:rPr>
                        <w:t xml:space="preserve"> and at</w:t>
                      </w:r>
                      <w:r w:rsidRPr="00E61067">
                        <w:rPr>
                          <w:sz w:val="23"/>
                          <w:szCs w:val="23"/>
                        </w:rPr>
                        <w:t xml:space="preserve"> the information repositor</w:t>
                      </w:r>
                      <w:r w:rsidR="00ED596B">
                        <w:rPr>
                          <w:sz w:val="23"/>
                          <w:szCs w:val="23"/>
                        </w:rPr>
                        <w:t>y</w:t>
                      </w:r>
                      <w:r w:rsidRPr="00E61067">
                        <w:rPr>
                          <w:sz w:val="23"/>
                          <w:szCs w:val="23"/>
                        </w:rPr>
                        <w:t xml:space="preserve"> listed below. </w:t>
                      </w:r>
                    </w:p>
                    <w:p w14:paraId="0EF90ACF" w14:textId="77777777" w:rsidR="00C402DA" w:rsidRPr="00E61067" w:rsidRDefault="00C402DA" w:rsidP="00C402DA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00557FB8" w14:textId="77777777" w:rsidR="00434F07" w:rsidRPr="00E61067" w:rsidRDefault="00434F07" w:rsidP="00C402D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sz w:val="23"/>
                          <w:szCs w:val="23"/>
                        </w:rPr>
                      </w:pPr>
                    </w:p>
                    <w:p w14:paraId="4692B837" w14:textId="77777777" w:rsidR="00C402DA" w:rsidRPr="00E61067" w:rsidRDefault="00C402DA" w:rsidP="00C402DA">
                      <w:pPr>
                        <w:spacing w:before="40"/>
                        <w:rPr>
                          <w:b/>
                          <w:sz w:val="23"/>
                          <w:szCs w:val="23"/>
                        </w:rPr>
                      </w:pPr>
                      <w:r w:rsidRPr="00E61067">
                        <w:rPr>
                          <w:b/>
                          <w:sz w:val="23"/>
                          <w:szCs w:val="23"/>
                        </w:rPr>
                        <w:t>EPA Region 2 Records Center</w:t>
                      </w:r>
                    </w:p>
                    <w:p w14:paraId="4E3BF311" w14:textId="77777777" w:rsidR="00434F07" w:rsidRDefault="00C402DA" w:rsidP="00C402DA">
                      <w:pPr>
                        <w:rPr>
                          <w:sz w:val="23"/>
                          <w:szCs w:val="23"/>
                        </w:rPr>
                      </w:pPr>
                      <w:r w:rsidRPr="00E61067">
                        <w:rPr>
                          <w:sz w:val="23"/>
                          <w:szCs w:val="23"/>
                        </w:rPr>
                        <w:t>290 Broadway, 18</w:t>
                      </w:r>
                      <w:r w:rsidRPr="00E61067">
                        <w:rPr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Pr="00E61067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 w:rsidRPr="00E61067">
                        <w:rPr>
                          <w:sz w:val="23"/>
                          <w:szCs w:val="23"/>
                        </w:rPr>
                        <w:t>Floor</w:t>
                      </w:r>
                      <w:proofErr w:type="gramEnd"/>
                    </w:p>
                    <w:p w14:paraId="05B2028E" w14:textId="4FE98FBC" w:rsidR="00C402DA" w:rsidRPr="00E61067" w:rsidRDefault="00C402DA" w:rsidP="00C402DA">
                      <w:pPr>
                        <w:rPr>
                          <w:sz w:val="23"/>
                          <w:szCs w:val="23"/>
                        </w:rPr>
                      </w:pPr>
                      <w:r w:rsidRPr="00E61067">
                        <w:rPr>
                          <w:sz w:val="23"/>
                          <w:szCs w:val="23"/>
                        </w:rPr>
                        <w:t>New York, NY 10007</w:t>
                      </w:r>
                    </w:p>
                    <w:p w14:paraId="1918BCA2" w14:textId="77777777" w:rsidR="00C402DA" w:rsidRPr="00347859" w:rsidRDefault="00C402DA" w:rsidP="00C402D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69CB" w:rsidSect="009E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041F" w14:textId="77777777" w:rsidR="0040201B" w:rsidRDefault="0040201B" w:rsidP="00437291">
      <w:r>
        <w:separator/>
      </w:r>
    </w:p>
  </w:endnote>
  <w:endnote w:type="continuationSeparator" w:id="0">
    <w:p w14:paraId="5CF283C0" w14:textId="77777777" w:rsidR="0040201B" w:rsidRDefault="0040201B" w:rsidP="0043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44ED" w14:textId="77777777" w:rsidR="0040201B" w:rsidRDefault="0040201B" w:rsidP="00437291">
      <w:r>
        <w:separator/>
      </w:r>
    </w:p>
  </w:footnote>
  <w:footnote w:type="continuationSeparator" w:id="0">
    <w:p w14:paraId="11D649F7" w14:textId="77777777" w:rsidR="0040201B" w:rsidRDefault="0040201B" w:rsidP="0043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5C91"/>
    <w:multiLevelType w:val="hybridMultilevel"/>
    <w:tmpl w:val="E79AB298"/>
    <w:lvl w:ilvl="0" w:tplc="F4E6CF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72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DA"/>
    <w:rsid w:val="00080532"/>
    <w:rsid w:val="000B45C9"/>
    <w:rsid w:val="000C6BA3"/>
    <w:rsid w:val="000D5DC8"/>
    <w:rsid w:val="000F483D"/>
    <w:rsid w:val="001D089F"/>
    <w:rsid w:val="001D69CB"/>
    <w:rsid w:val="001D6C1A"/>
    <w:rsid w:val="001D7990"/>
    <w:rsid w:val="00213BF5"/>
    <w:rsid w:val="003B2D96"/>
    <w:rsid w:val="0040201B"/>
    <w:rsid w:val="00434F07"/>
    <w:rsid w:val="00437291"/>
    <w:rsid w:val="00502B80"/>
    <w:rsid w:val="00505CCB"/>
    <w:rsid w:val="00510E82"/>
    <w:rsid w:val="005511D1"/>
    <w:rsid w:val="00603A61"/>
    <w:rsid w:val="00617976"/>
    <w:rsid w:val="00832BA6"/>
    <w:rsid w:val="008524AC"/>
    <w:rsid w:val="009274CA"/>
    <w:rsid w:val="0096335F"/>
    <w:rsid w:val="009F3192"/>
    <w:rsid w:val="00A926A6"/>
    <w:rsid w:val="00BE4600"/>
    <w:rsid w:val="00C402DA"/>
    <w:rsid w:val="00DC4B40"/>
    <w:rsid w:val="00EC5EB5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4F9C"/>
  <w15:chartTrackingRefBased/>
  <w15:docId w15:val="{E6ABFAC5-B97B-4CD0-9323-62B4B8E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4372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4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F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4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31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C6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pa.gov/superfund/monroe-townsh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pa.gov/superfund/monroe-townsh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pa.gov/superfund/monroe-townsh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pa.gov/superfund/monroe-tow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>
      <Value>11</Value>
    </TaxCatchAll>
    <lcf76f155ced4ddcb4097134ff3c332f xmlns="72aac21a-6b1c-4b71-8708-0f0bded586ed">
      <Terms xmlns="http://schemas.microsoft.com/office/infopath/2007/PartnerControls"/>
    </lcf76f155ced4ddcb4097134ff3c332f>
    <k697c2d853a14160825793f9d1892ff6 xmlns="e1d3bbfa-254a-4592-b12f-ec808e8820f7">
      <Terms xmlns="http://schemas.microsoft.com/office/infopath/2007/PartnerControls"/>
    </k697c2d853a14160825793f9d1892ff6>
    <f82fe802f3d943df8031ef9de32de861 xmlns="e1d3bbfa-254a-4592-b12f-ec808e882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Superfund</TermName>
          <TermId xmlns="http://schemas.microsoft.com/office/infopath/2007/PartnerControls">215bb437-0dec-4855-870a-d29778476d37</TermId>
        </TermInfo>
      </Terms>
    </f82fe802f3d943df8031ef9de32de861>
    <a1b31be16f0441d0b1923cbe89df58f2 xmlns="e1d3bbfa-254a-4592-b12f-ec808e8820f7">
      <Terms xmlns="http://schemas.microsoft.com/office/infopath/2007/PartnerControls"/>
    </a1b31be16f0441d0b1923cbe89df58f2>
    <m7e79c88f20c4a49ba1671cc1e881434 xmlns="e1d3bbfa-254a-4592-b12f-ec808e8820f7">
      <Terms xmlns="http://schemas.microsoft.com/office/infopath/2007/PartnerControls"/>
    </m7e79c88f20c4a49ba1671cc1e881434>
    <Doc_x0020_Status xmlns="e1d3bbfa-254a-4592-b12f-ec808e8820f7" xsi:nil="true"/>
    <i36974bcba1d401f81d8c5c925535703 xmlns="e1d3bbfa-254a-4592-b12f-ec808e8820f7">
      <Terms xmlns="http://schemas.microsoft.com/office/infopath/2007/PartnerControls"/>
    </i36974bcba1d401f81d8c5c925535703>
    <kedb0166f49247b693011a7bbfa59010 xmlns="e1d3bbfa-254a-4592-b12f-ec808e8820f7">
      <Terms xmlns="http://schemas.microsoft.com/office/infopath/2007/PartnerControls"/>
    </kedb0166f49247b693011a7bbfa5901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299410972AA4F8BA0DE33162C9465" ma:contentTypeVersion="32" ma:contentTypeDescription="Create a new document." ma:contentTypeScope="" ma:versionID="d8f0aa10f3fd719681150806729ee988">
  <xsd:schema xmlns:xsd="http://www.w3.org/2001/XMLSchema" xmlns:xs="http://www.w3.org/2001/XMLSchema" xmlns:p="http://schemas.microsoft.com/office/2006/metadata/properties" xmlns:ns2="4ffa91fb-a0ff-4ac5-b2db-65c790d184a4" xmlns:ns3="e1d3bbfa-254a-4592-b12f-ec808e8820f7" xmlns:ns4="72aac21a-6b1c-4b71-8708-0f0bded586ed" targetNamespace="http://schemas.microsoft.com/office/2006/metadata/properties" ma:root="true" ma:fieldsID="62cef6927c55091b56396266cc82ddd7" ns2:_="" ns3:_="" ns4:_="">
    <xsd:import namespace="4ffa91fb-a0ff-4ac5-b2db-65c790d184a4"/>
    <xsd:import namespace="e1d3bbfa-254a-4592-b12f-ec808e8820f7"/>
    <xsd:import namespace="72aac21a-6b1c-4b71-8708-0f0bded586ed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TaxCatchAll" minOccurs="0"/>
                <xsd:element ref="ns3:m7e79c88f20c4a49ba1671cc1e881434" minOccurs="0"/>
                <xsd:element ref="ns3:f82fe802f3d943df8031ef9de32de861" minOccurs="0"/>
                <xsd:element ref="ns3:kedb0166f49247b693011a7bbfa59010" minOccurs="0"/>
                <xsd:element ref="ns3:i36974bcba1d401f81d8c5c925535703" minOccurs="0"/>
                <xsd:element ref="ns3:a1b31be16f0441d0b1923cbe89df58f2" minOccurs="0"/>
                <xsd:element ref="ns3:Doc_x0020_Statu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3:k697c2d853a14160825793f9d1892f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hidden="true" ma:list="{31ff217e-358f-4152-b984-45b625d8cc54}" ma:internalName="TaxCatchAllLabel" ma:readOnly="true" ma:showField="CatchAllDataLabel" ma:web="e1d3bbfa-254a-4592-b12f-ec808e882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6" nillable="true" ma:displayName="Taxonomy Catch All Column" ma:hidden="true" ma:list="{31ff217e-358f-4152-b984-45b625d8cc54}" ma:internalName="TaxCatchAll" ma:showField="CatchAllData" ma:web="e1d3bbfa-254a-4592-b12f-ec808e882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bbfa-254a-4592-b12f-ec808e8820f7" elementFormDefault="qualified">
    <xsd:import namespace="http://schemas.microsoft.com/office/2006/documentManagement/types"/>
    <xsd:import namespace="http://schemas.microsoft.com/office/infopath/2007/PartnerControls"/>
    <xsd:element name="m7e79c88f20c4a49ba1671cc1e881434" ma:index="11" nillable="true" ma:taxonomy="true" ma:internalName="m7e79c88f20c4a49ba1671cc1e881434" ma:taxonomyFieldName="Doc_x0020_Type" ma:displayName="Doc Type" ma:readOnly="false" ma:default="" ma:fieldId="{67e79c88-f20c-4a49-ba16-71cc1e881434}" ma:sspId="29f62856-1543-49d4-a736-4569d363f533" ma:termSetId="a577907a-177c-4e8e-b01c-47b23a9e9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2fe802f3d943df8031ef9de32de861" ma:index="13" nillable="true" ma:taxonomy="true" ma:internalName="f82fe802f3d943df8031ef9de32de861" ma:taxonomyFieldName="Topic" ma:displayName="Topic" ma:readOnly="false" ma:default="" ma:fieldId="{f82fe802-f3d9-43df-8031-ef9de32de861}" ma:taxonomyMulti="true" ma:sspId="29f62856-1543-49d4-a736-4569d363f533" ma:termSetId="9ca2a542-ebf2-47b7-817d-109e70ffd2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db0166f49247b693011a7bbfa59010" ma:index="15" nillable="true" ma:taxonomy="true" ma:internalName="kedb0166f49247b693011a7bbfa59010" ma:taxonomyFieldName="Organization" ma:displayName="Organization" ma:readOnly="false" ma:fieldId="{4edb0166-f492-47b6-9301-1a7bbfa59010}" ma:sspId="29f62856-1543-49d4-a736-4569d363f533" ma:termSetId="ecb9b057-df05-40c1-a55a-00264e8b2034" ma:anchorId="4a2c61cf-13e2-4f72-92d3-d4695abc7b4e" ma:open="false" ma:isKeyword="false">
      <xsd:complexType>
        <xsd:sequence>
          <xsd:element ref="pc:Terms" minOccurs="0" maxOccurs="1"/>
        </xsd:sequence>
      </xsd:complexType>
    </xsd:element>
    <xsd:element name="i36974bcba1d401f81d8c5c925535703" ma:index="17" nillable="true" ma:taxonomy="true" ma:internalName="i36974bcba1d401f81d8c5c925535703" ma:taxonomyFieldName="City_x0020_or_x0020_Town" ma:displayName="City" ma:readOnly="false" ma:default="" ma:fieldId="{236974bc-ba1d-401f-81d8-c5c925535703}" ma:sspId="29f62856-1543-49d4-a736-4569d363f533" ma:termSetId="8460acce-355f-47b8-89ca-b1fcdefd65d5" ma:anchorId="3c98b96a-5009-498e-8597-8e5e2bda1c40" ma:open="false" ma:isKeyword="false">
      <xsd:complexType>
        <xsd:sequence>
          <xsd:element ref="pc:Terms" minOccurs="0" maxOccurs="1"/>
        </xsd:sequence>
      </xsd:complexType>
    </xsd:element>
    <xsd:element name="a1b31be16f0441d0b1923cbe89df58f2" ma:index="19" nillable="true" ma:taxonomy="true" ma:internalName="a1b31be16f0441d0b1923cbe89df58f2" ma:taxonomyFieldName="State" ma:displayName="State" ma:default="" ma:fieldId="{a1b31be1-6f04-41d0-b192-3cbe89df58f2}" ma:sspId="29f62856-1543-49d4-a736-4569d363f533" ma:termSetId="ae121ddf-8ce1-499a-8fd3-61f014554494" ma:anchorId="7dff783b-a051-417c-a125-0eb7643f147a" ma:open="false" ma:isKeyword="false">
      <xsd:complexType>
        <xsd:sequence>
          <xsd:element ref="pc:Terms" minOccurs="0" maxOccurs="1"/>
        </xsd:sequence>
      </xsd:complexType>
    </xsd:element>
    <xsd:element name="Doc_x0020_Status" ma:index="20" nillable="true" ma:displayName="Doc Status" ma:format="Dropdown" ma:internalName="Doc_x0020_Status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k697c2d853a14160825793f9d1892ff6" ma:index="33" nillable="true" ma:taxonomy="true" ma:internalName="k697c2d853a14160825793f9d1892ff6" ma:taxonomyFieldName="Superfund_x0020_Site" ma:displayName="Superfund Site" ma:default="" ma:fieldId="{4697c2d8-53a1-4160-8257-93f9d1892ff6}" ma:sspId="29f62856-1543-49d4-a736-4569d363f533" ma:termSetId="065c4297-ced5-4037-a940-12e392df0f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ac21a-6b1c-4b71-8708-0f0bded58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EE76E-47B0-4796-897B-6801B72503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CBFA455-0591-4A42-8113-FEC399728B3F}">
  <ds:schemaRefs>
    <ds:schemaRef ds:uri="4ffa91fb-a0ff-4ac5-b2db-65c790d184a4"/>
    <ds:schemaRef ds:uri="http://schemas.microsoft.com/office/infopath/2007/PartnerControls"/>
    <ds:schemaRef ds:uri="http://purl.org/dc/dcmitype/"/>
    <ds:schemaRef ds:uri="e1d3bbfa-254a-4592-b12f-ec808e8820f7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2aac21a-6b1c-4b71-8708-0f0bded586e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3EE11E-C29F-458D-9CF3-3D531119C3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754D-C664-4DAE-872C-6D1DCA71D4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B68078-1C49-4E48-B6CF-235E39437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a91fb-a0ff-4ac5-b2db-65c790d184a4"/>
    <ds:schemaRef ds:uri="e1d3bbfa-254a-4592-b12f-ec808e8820f7"/>
    <ds:schemaRef ds:uri="72aac21a-6b1c-4b71-8708-0f0bded58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Kandil, Shereen</dc:creator>
  <cp:keywords/>
  <dc:description/>
  <cp:lastModifiedBy>Kandil, Shereen (she/her/hers)</cp:lastModifiedBy>
  <cp:revision>2</cp:revision>
  <dcterms:created xsi:type="dcterms:W3CDTF">2024-08-22T19:53:00Z</dcterms:created>
  <dcterms:modified xsi:type="dcterms:W3CDTF">2024-08-22T19:53:00Z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0x010100C5E299410972AA4F8BA0DE33162C9465</vt:lpwstr>
  </property>
  <property fmtid="{D5CDD505-2E9C-101B-9397-08002B2CF9AE}" pid="3" name="Superfund Site">
    <vt:lpwstr/>
  </property>
  <property fmtid="{D5CDD505-2E9C-101B-9397-08002B2CF9AE}" pid="4" name="Topic">
    <vt:lpwstr>11;#Superfund|215bb437-0dec-4855-870a-d29778476d37</vt:lpwstr>
  </property>
  <property fmtid="{D5CDD505-2E9C-101B-9397-08002B2CF9AE}" pid="5" name="Lead Division">
    <vt:lpwstr/>
  </property>
  <property fmtid="{D5CDD505-2E9C-101B-9397-08002B2CF9AE}" pid="6" name="State">
    <vt:lpwstr/>
  </property>
  <property fmtid="{D5CDD505-2E9C-101B-9397-08002B2CF9AE}" pid="7" name="Doc Type">
    <vt:lpwstr/>
  </property>
  <property fmtid="{D5CDD505-2E9C-101B-9397-08002B2CF9AE}" pid="8" name="MediaServiceImageTags">
    <vt:lpwstr/>
  </property>
  <property fmtid="{D5CDD505-2E9C-101B-9397-08002B2CF9AE}" pid="9" name="City or Town">
    <vt:lpwstr/>
  </property>
  <property fmtid="{D5CDD505-2E9C-101B-9397-08002B2CF9AE}" pid="10" name="Organization">
    <vt:lpwstr/>
  </property>
</Properties>
</file>